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E2" w:rsidRPr="00F84744" w:rsidRDefault="00F643E2" w:rsidP="00F643E2">
      <w:pPr>
        <w:jc w:val="center"/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F84744">
        <w:rPr>
          <w:rFonts w:ascii="Helvetica" w:hAnsi="Helvetica" w:cs="Helvetica"/>
          <w:b/>
          <w:sz w:val="28"/>
          <w:szCs w:val="28"/>
          <w:shd w:val="clear" w:color="auto" w:fill="FFFFFF"/>
        </w:rPr>
        <w:t>Projet de lutte et de prévention des violences intrafamiliales</w:t>
      </w:r>
    </w:p>
    <w:p w:rsidR="00F643E2" w:rsidRPr="00F84744" w:rsidRDefault="00F643E2" w:rsidP="00F643E2">
      <w:pPr>
        <w:jc w:val="center"/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F84744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COLLOQUE DU 16  JANVIER 2018, Rethel. </w:t>
      </w:r>
    </w:p>
    <w:p w:rsidR="00F643E2" w:rsidRPr="003B1195" w:rsidRDefault="00F643E2" w:rsidP="00F643E2">
      <w:pPr>
        <w:pStyle w:val="Sansinterligne"/>
        <w:jc w:val="center"/>
        <w:rPr>
          <w:rFonts w:ascii="Verdana" w:hAnsi="Verdana"/>
          <w:i/>
          <w:sz w:val="28"/>
          <w:szCs w:val="28"/>
        </w:rPr>
      </w:pPr>
      <w:r w:rsidRPr="003B1195">
        <w:rPr>
          <w:rFonts w:ascii="Verdana" w:hAnsi="Verdana"/>
          <w:i/>
          <w:sz w:val="28"/>
          <w:szCs w:val="28"/>
        </w:rPr>
        <w:t>Marc FOURDRIGNIER</w:t>
      </w:r>
      <w:r>
        <w:rPr>
          <w:rStyle w:val="Appelnotedebasdep"/>
          <w:rFonts w:ascii="Verdana" w:hAnsi="Verdana"/>
          <w:i/>
          <w:sz w:val="28"/>
          <w:szCs w:val="28"/>
        </w:rPr>
        <w:footnoteReference w:id="1"/>
      </w:r>
    </w:p>
    <w:p w:rsidR="00F643E2" w:rsidRDefault="00F643E2" w:rsidP="00F643E2">
      <w:pPr>
        <w:pStyle w:val="Sansinterligne"/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Les violences intrafamiliales dans le contexte des </w:t>
      </w:r>
      <w:r w:rsidRPr="00B57708">
        <w:rPr>
          <w:rFonts w:ascii="Verdana" w:hAnsi="Verdana"/>
          <w:i/>
          <w:sz w:val="28"/>
          <w:szCs w:val="28"/>
        </w:rPr>
        <w:t xml:space="preserve">transformations </w:t>
      </w:r>
      <w:r>
        <w:rPr>
          <w:rFonts w:ascii="Verdana" w:hAnsi="Verdana"/>
          <w:i/>
          <w:sz w:val="28"/>
          <w:szCs w:val="28"/>
        </w:rPr>
        <w:t>des familles et des territoires</w:t>
      </w:r>
      <w:r w:rsidRPr="00B57708">
        <w:rPr>
          <w:rFonts w:ascii="Verdana" w:hAnsi="Verdana"/>
          <w:i/>
          <w:sz w:val="28"/>
          <w:szCs w:val="28"/>
        </w:rPr>
        <w:t>.</w:t>
      </w:r>
    </w:p>
    <w:p w:rsidR="00F643E2" w:rsidRDefault="00F643E2" w:rsidP="00F643E2">
      <w:pPr>
        <w:pStyle w:val="Sansinterligne"/>
        <w:jc w:val="center"/>
        <w:rPr>
          <w:rFonts w:ascii="Verdana" w:hAnsi="Verdana"/>
          <w:i/>
          <w:sz w:val="28"/>
          <w:szCs w:val="28"/>
        </w:rPr>
      </w:pPr>
    </w:p>
    <w:p w:rsidR="0065323D" w:rsidRDefault="0065323D" w:rsidP="0065323D">
      <w:pPr>
        <w:jc w:val="center"/>
        <w:rPr>
          <w:rFonts w:ascii="Helvetica" w:hAnsi="Helvetica" w:cs="Helvetica"/>
          <w:b/>
          <w:sz w:val="23"/>
          <w:szCs w:val="23"/>
          <w:u w:val="single"/>
          <w:shd w:val="clear" w:color="auto" w:fill="FFFFFF"/>
        </w:rPr>
      </w:pPr>
    </w:p>
    <w:p w:rsidR="00D545A8" w:rsidRDefault="00B57708" w:rsidP="00B57708">
      <w:pPr>
        <w:pStyle w:val="Sansinterligne"/>
        <w:rPr>
          <w:rFonts w:ascii="Verdana" w:hAnsi="Verdana"/>
          <w:b/>
          <w:sz w:val="24"/>
          <w:szCs w:val="24"/>
        </w:rPr>
      </w:pPr>
      <w:r w:rsidRPr="000C390E">
        <w:rPr>
          <w:rFonts w:ascii="Verdana" w:hAnsi="Verdana"/>
          <w:b/>
          <w:sz w:val="24"/>
          <w:szCs w:val="24"/>
        </w:rPr>
        <w:t xml:space="preserve">Argumentaire : </w:t>
      </w:r>
    </w:p>
    <w:p w:rsidR="005946F9" w:rsidRDefault="00CC0B1E" w:rsidP="00CC0B1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Souvent la question d</w:t>
      </w:r>
      <w:r w:rsidRPr="00CC0B1E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CC0B1E">
        <w:rPr>
          <w:rFonts w:ascii="Verdana" w:hAnsi="Verdana"/>
        </w:rPr>
        <w:t>la violence est abordée sous l’</w:t>
      </w:r>
      <w:r>
        <w:rPr>
          <w:rFonts w:ascii="Verdana" w:hAnsi="Verdana"/>
        </w:rPr>
        <w:t>angle d</w:t>
      </w:r>
      <w:r w:rsidRPr="00CC0B1E">
        <w:rPr>
          <w:rFonts w:ascii="Verdana" w:hAnsi="Verdana"/>
        </w:rPr>
        <w:t>es</w:t>
      </w:r>
      <w:r>
        <w:rPr>
          <w:rFonts w:ascii="Verdana" w:hAnsi="Verdana"/>
        </w:rPr>
        <w:t xml:space="preserve"> violences conjugales. Pour auta</w:t>
      </w:r>
      <w:r w:rsidRPr="00CC0B1E">
        <w:rPr>
          <w:rFonts w:ascii="Verdana" w:hAnsi="Verdana"/>
        </w:rPr>
        <w:t xml:space="preserve">nt </w:t>
      </w:r>
      <w:r>
        <w:rPr>
          <w:rFonts w:ascii="Verdana" w:hAnsi="Verdana"/>
        </w:rPr>
        <w:t xml:space="preserve">la question de la violence, explicitement ou implicitement est transversale aux âges de la vie et aux problématiques sociales. </w:t>
      </w:r>
    </w:p>
    <w:p w:rsidR="00833460" w:rsidRDefault="00833460" w:rsidP="00CC0B1E">
      <w:pPr>
        <w:spacing w:after="0" w:line="240" w:lineRule="auto"/>
        <w:jc w:val="both"/>
        <w:rPr>
          <w:rFonts w:ascii="Verdana" w:hAnsi="Verdana"/>
        </w:rPr>
      </w:pPr>
    </w:p>
    <w:p w:rsidR="00CC0B1E" w:rsidRPr="00CC0B1E" w:rsidRDefault="00CC0B1E" w:rsidP="00CC0B1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Dans l’</w:t>
      </w:r>
      <w:r w:rsidR="00833460">
        <w:rPr>
          <w:rFonts w:ascii="Verdana" w:hAnsi="Verdana"/>
        </w:rPr>
        <w:t xml:space="preserve">enfance, violence </w:t>
      </w:r>
      <w:r>
        <w:rPr>
          <w:rFonts w:ascii="Verdana" w:hAnsi="Verdana"/>
        </w:rPr>
        <w:t>e</w:t>
      </w:r>
      <w:r w:rsidR="00833460">
        <w:rPr>
          <w:rFonts w:ascii="Verdana" w:hAnsi="Verdana"/>
        </w:rPr>
        <w:t>t</w:t>
      </w:r>
      <w:r>
        <w:rPr>
          <w:rFonts w:ascii="Verdana" w:hAnsi="Verdana"/>
        </w:rPr>
        <w:t xml:space="preserve"> ma</w:t>
      </w:r>
      <w:r w:rsidR="00833460">
        <w:rPr>
          <w:rFonts w:ascii="Verdana" w:hAnsi="Verdana"/>
        </w:rPr>
        <w:t>l</w:t>
      </w:r>
      <w:r>
        <w:rPr>
          <w:rFonts w:ascii="Verdana" w:hAnsi="Verdana"/>
        </w:rPr>
        <w:t xml:space="preserve">traitance sont bien souvent au </w:t>
      </w:r>
      <w:r w:rsidR="00833460">
        <w:rPr>
          <w:rFonts w:ascii="Verdana" w:hAnsi="Verdana"/>
        </w:rPr>
        <w:t>cœur</w:t>
      </w:r>
      <w:r>
        <w:rPr>
          <w:rFonts w:ascii="Verdana" w:hAnsi="Verdana"/>
        </w:rPr>
        <w:t xml:space="preserve"> des informations préoccupantes de la protection de l’enfance. Les enceintes scolaires ne sont pas non plus à l’écart de c es questions. </w:t>
      </w:r>
      <w:r w:rsidR="00833460">
        <w:rPr>
          <w:rFonts w:ascii="Verdana" w:hAnsi="Verdana"/>
        </w:rPr>
        <w:t xml:space="preserve">Dans certains </w:t>
      </w:r>
      <w:r w:rsidR="00F643E2">
        <w:rPr>
          <w:rFonts w:ascii="Verdana" w:hAnsi="Verdana"/>
        </w:rPr>
        <w:t>contextes</w:t>
      </w:r>
      <w:r w:rsidR="00833460">
        <w:rPr>
          <w:rFonts w:ascii="Verdana" w:hAnsi="Verdana"/>
        </w:rPr>
        <w:t>, urbains ou ruraux</w:t>
      </w:r>
      <w:r w:rsidR="00F643E2">
        <w:rPr>
          <w:rFonts w:ascii="Verdana" w:hAnsi="Verdana"/>
        </w:rPr>
        <w:t>,</w:t>
      </w:r>
      <w:r w:rsidR="00833460">
        <w:rPr>
          <w:rFonts w:ascii="Verdana" w:hAnsi="Verdana"/>
        </w:rPr>
        <w:t xml:space="preserve"> la viole</w:t>
      </w:r>
      <w:r w:rsidR="00F643E2">
        <w:rPr>
          <w:rFonts w:ascii="Verdana" w:hAnsi="Verdana"/>
        </w:rPr>
        <w:t>nce est également susceptible d</w:t>
      </w:r>
      <w:r w:rsidR="00833460">
        <w:rPr>
          <w:rFonts w:ascii="Verdana" w:hAnsi="Verdana"/>
        </w:rPr>
        <w:t xml:space="preserve">e  s’exercer, notamment dans le cadre de l’adolescence ou de la post-adolescence. Plus largement encore la violence peut être associée aux personnes vulnérables, âgées ou handicapées notamment.  </w:t>
      </w:r>
    </w:p>
    <w:p w:rsidR="005946F9" w:rsidRDefault="005946F9" w:rsidP="00B57708">
      <w:pPr>
        <w:pStyle w:val="Sansinterligne"/>
        <w:rPr>
          <w:rFonts w:ascii="Verdana" w:hAnsi="Verdana"/>
          <w:b/>
          <w:sz w:val="24"/>
          <w:szCs w:val="24"/>
        </w:rPr>
      </w:pPr>
    </w:p>
    <w:p w:rsidR="00F643E2" w:rsidRDefault="00833460" w:rsidP="00833460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Tout ceci </w:t>
      </w:r>
      <w:r w:rsidRPr="00833460">
        <w:rPr>
          <w:rFonts w:ascii="Verdana" w:hAnsi="Verdana"/>
        </w:rPr>
        <w:t>n’</w:t>
      </w:r>
      <w:r>
        <w:rPr>
          <w:rFonts w:ascii="Verdana" w:hAnsi="Verdana"/>
        </w:rPr>
        <w:t>est pas complè</w:t>
      </w:r>
      <w:r w:rsidRPr="00833460">
        <w:rPr>
          <w:rFonts w:ascii="Verdana" w:hAnsi="Verdana"/>
        </w:rPr>
        <w:t>tement nouveau. Une approche</w:t>
      </w:r>
      <w:r>
        <w:rPr>
          <w:rFonts w:ascii="Verdana" w:hAnsi="Verdana"/>
        </w:rPr>
        <w:t xml:space="preserve"> socio-historique nous permet de re</w:t>
      </w:r>
      <w:r w:rsidRPr="00833460">
        <w:rPr>
          <w:rFonts w:ascii="Verdana" w:hAnsi="Verdana"/>
        </w:rPr>
        <w:t>la</w:t>
      </w:r>
      <w:r>
        <w:rPr>
          <w:rFonts w:ascii="Verdana" w:hAnsi="Verdana"/>
        </w:rPr>
        <w:t>tiviser en sachant que les comp</w:t>
      </w:r>
      <w:r w:rsidRPr="00833460">
        <w:rPr>
          <w:rFonts w:ascii="Verdana" w:hAnsi="Verdana"/>
        </w:rPr>
        <w:t>a</w:t>
      </w:r>
      <w:r>
        <w:rPr>
          <w:rFonts w:ascii="Verdana" w:hAnsi="Verdana"/>
        </w:rPr>
        <w:t xml:space="preserve">raisons </w:t>
      </w:r>
      <w:r w:rsidRPr="00833460">
        <w:rPr>
          <w:rFonts w:ascii="Verdana" w:hAnsi="Verdana"/>
        </w:rPr>
        <w:t xml:space="preserve">temporelles sont </w:t>
      </w:r>
      <w:proofErr w:type="gramStart"/>
      <w:r w:rsidRPr="00833460">
        <w:rPr>
          <w:rFonts w:ascii="Verdana" w:hAnsi="Verdana"/>
        </w:rPr>
        <w:t>complexes</w:t>
      </w:r>
      <w:proofErr w:type="gramEnd"/>
      <w:r w:rsidRPr="00833460">
        <w:rPr>
          <w:rFonts w:ascii="Verdana" w:hAnsi="Verdana"/>
        </w:rPr>
        <w:t xml:space="preserve"> de par l’effet des </w:t>
      </w:r>
      <w:r>
        <w:rPr>
          <w:rFonts w:ascii="Verdana" w:hAnsi="Verdana"/>
        </w:rPr>
        <w:t xml:space="preserve">cadres juridiques </w:t>
      </w:r>
      <w:r w:rsidRPr="00833460">
        <w:rPr>
          <w:rFonts w:ascii="Verdana" w:hAnsi="Verdana"/>
        </w:rPr>
        <w:t xml:space="preserve"> et des statistiques. </w:t>
      </w:r>
      <w:r>
        <w:rPr>
          <w:rFonts w:ascii="Verdana" w:hAnsi="Verdana"/>
        </w:rPr>
        <w:t>Pour autant on peut  se  demander dans quelle mes</w:t>
      </w:r>
      <w:r w:rsidR="00F643E2">
        <w:rPr>
          <w:rFonts w:ascii="Verdana" w:hAnsi="Verdana"/>
        </w:rPr>
        <w:t>ure ces expressions actuelles d</w:t>
      </w:r>
      <w:r>
        <w:rPr>
          <w:rFonts w:ascii="Verdana" w:hAnsi="Verdana"/>
        </w:rPr>
        <w:t xml:space="preserve">e la violence sont à mettre en lien avec les transformations de la famille dans des territoires, urbains ou ruraux, eux-mêmes en mutation. </w:t>
      </w:r>
    </w:p>
    <w:p w:rsidR="00F17DA2" w:rsidRDefault="00833460" w:rsidP="00833460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Les processus de socialisation sont à analyser. En effet on pourrait faire l’hypothèse qu</w:t>
      </w:r>
      <w:r w:rsidR="00F643E2">
        <w:rPr>
          <w:rFonts w:ascii="Verdana" w:hAnsi="Verdana"/>
        </w:rPr>
        <w:t>e ce développement des formes d</w:t>
      </w:r>
      <w:r>
        <w:rPr>
          <w:rFonts w:ascii="Verdana" w:hAnsi="Verdana"/>
        </w:rPr>
        <w:t>e violence est, pour partie le  résultat des tr</w:t>
      </w:r>
      <w:r w:rsidR="00F643E2">
        <w:rPr>
          <w:rFonts w:ascii="Verdana" w:hAnsi="Verdana"/>
        </w:rPr>
        <w:t>ansformations d</w:t>
      </w:r>
      <w:r>
        <w:rPr>
          <w:rFonts w:ascii="Verdana" w:hAnsi="Verdana"/>
        </w:rPr>
        <w:t>es mode</w:t>
      </w:r>
      <w:r w:rsidR="00F643E2">
        <w:rPr>
          <w:rFonts w:ascii="Verdana" w:hAnsi="Verdana"/>
        </w:rPr>
        <w:t>s</w:t>
      </w:r>
      <w:r>
        <w:rPr>
          <w:rFonts w:ascii="Verdana" w:hAnsi="Verdana"/>
        </w:rPr>
        <w:t xml:space="preserve">  de socialisation des indi</w:t>
      </w:r>
      <w:r w:rsidR="00F643E2">
        <w:rPr>
          <w:rFonts w:ascii="Verdana" w:hAnsi="Verdana"/>
        </w:rPr>
        <w:t>vidus.  De plus, si l’on part d</w:t>
      </w:r>
      <w:r>
        <w:rPr>
          <w:rFonts w:ascii="Verdana" w:hAnsi="Verdana"/>
        </w:rPr>
        <w:t>e l’idée que les individus évoluent en lien avec des réseaux primaires et secondaires on p</w:t>
      </w:r>
      <w:r w:rsidR="00F643E2">
        <w:rPr>
          <w:rFonts w:ascii="Verdana" w:hAnsi="Verdana"/>
        </w:rPr>
        <w:t>eut  se  demander comment ces d</w:t>
      </w:r>
      <w:r>
        <w:rPr>
          <w:rFonts w:ascii="Verdana" w:hAnsi="Verdana"/>
        </w:rPr>
        <w:t>eux types de réseaux se mobilisent pour réguler les interactions entre les individus et pré</w:t>
      </w:r>
      <w:r w:rsidR="00F643E2">
        <w:rPr>
          <w:rFonts w:ascii="Verdana" w:hAnsi="Verdana"/>
        </w:rPr>
        <w:t>venir, ou non, les phénomènes d</w:t>
      </w:r>
      <w:r>
        <w:rPr>
          <w:rFonts w:ascii="Verdana" w:hAnsi="Verdana"/>
        </w:rPr>
        <w:t xml:space="preserve">e violence. </w:t>
      </w:r>
    </w:p>
    <w:p w:rsidR="00944CE2" w:rsidRDefault="00944CE2" w:rsidP="00833460">
      <w:pPr>
        <w:spacing w:after="0" w:line="240" w:lineRule="auto"/>
        <w:jc w:val="both"/>
        <w:rPr>
          <w:rFonts w:ascii="Verdana" w:hAnsi="Verdana"/>
        </w:rPr>
      </w:pPr>
    </w:p>
    <w:p w:rsidR="00944CE2" w:rsidRDefault="00944CE2" w:rsidP="00833460">
      <w:pPr>
        <w:spacing w:after="0" w:line="240" w:lineRule="auto"/>
        <w:jc w:val="both"/>
        <w:rPr>
          <w:rFonts w:ascii="Verdana" w:hAnsi="Verdana"/>
        </w:rPr>
      </w:pPr>
    </w:p>
    <w:p w:rsidR="00944CE2" w:rsidRDefault="00944CE2" w:rsidP="00833460">
      <w:pPr>
        <w:spacing w:after="0" w:line="240" w:lineRule="auto"/>
        <w:jc w:val="both"/>
        <w:rPr>
          <w:rFonts w:ascii="Verdana" w:hAnsi="Verdana"/>
        </w:rPr>
      </w:pPr>
    </w:p>
    <w:p w:rsidR="00944CE2" w:rsidRDefault="00944CE2" w:rsidP="00833460">
      <w:pPr>
        <w:spacing w:after="0" w:line="240" w:lineRule="auto"/>
        <w:jc w:val="both"/>
        <w:rPr>
          <w:rFonts w:ascii="Verdana" w:hAnsi="Verdana"/>
        </w:rPr>
      </w:pPr>
    </w:p>
    <w:p w:rsidR="00944CE2" w:rsidRDefault="00944CE2" w:rsidP="00833460">
      <w:pPr>
        <w:spacing w:after="0" w:line="240" w:lineRule="auto"/>
        <w:jc w:val="both"/>
        <w:rPr>
          <w:rFonts w:ascii="Verdana" w:hAnsi="Verdana"/>
        </w:rPr>
      </w:pPr>
    </w:p>
    <w:p w:rsidR="00944CE2" w:rsidRDefault="00944CE2" w:rsidP="00833460">
      <w:pPr>
        <w:spacing w:after="0" w:line="240" w:lineRule="auto"/>
        <w:jc w:val="both"/>
        <w:rPr>
          <w:rFonts w:ascii="Verdana" w:hAnsi="Verdana"/>
        </w:rPr>
      </w:pPr>
    </w:p>
    <w:p w:rsidR="00944CE2" w:rsidRDefault="00944CE2" w:rsidP="00833460">
      <w:pPr>
        <w:spacing w:after="0" w:line="240" w:lineRule="auto"/>
        <w:jc w:val="both"/>
        <w:rPr>
          <w:rFonts w:ascii="Verdana" w:hAnsi="Verdana"/>
        </w:rPr>
      </w:pPr>
    </w:p>
    <w:p w:rsidR="00944CE2" w:rsidRDefault="00944CE2" w:rsidP="00833460">
      <w:pPr>
        <w:spacing w:after="0" w:line="240" w:lineRule="auto"/>
        <w:jc w:val="both"/>
        <w:rPr>
          <w:rFonts w:ascii="Verdana" w:hAnsi="Verdana"/>
        </w:rPr>
      </w:pPr>
    </w:p>
    <w:p w:rsidR="00944CE2" w:rsidRDefault="00944CE2" w:rsidP="00833460">
      <w:pPr>
        <w:spacing w:after="0" w:line="240" w:lineRule="auto"/>
        <w:jc w:val="both"/>
        <w:rPr>
          <w:rFonts w:ascii="Verdana" w:hAnsi="Verdana"/>
        </w:rPr>
      </w:pPr>
    </w:p>
    <w:p w:rsidR="00944CE2" w:rsidRPr="00833460" w:rsidRDefault="00944CE2" w:rsidP="00833460">
      <w:pPr>
        <w:spacing w:after="0" w:line="240" w:lineRule="auto"/>
        <w:jc w:val="both"/>
        <w:rPr>
          <w:rFonts w:ascii="Verdana" w:hAnsi="Verdana"/>
        </w:rPr>
      </w:pPr>
    </w:p>
    <w:p w:rsidR="00F17DA2" w:rsidRDefault="00F17DA2" w:rsidP="00B57708">
      <w:pPr>
        <w:pStyle w:val="Sansinterligne"/>
        <w:rPr>
          <w:rFonts w:ascii="Verdana" w:hAnsi="Verdana"/>
          <w:b/>
          <w:sz w:val="24"/>
          <w:szCs w:val="24"/>
        </w:rPr>
      </w:pPr>
    </w:p>
    <w:p w:rsidR="00D545A8" w:rsidRDefault="00B57708" w:rsidP="00B57708">
      <w:pPr>
        <w:pStyle w:val="Sansinterligne"/>
        <w:rPr>
          <w:rFonts w:ascii="Verdana" w:hAnsi="Verdana"/>
          <w:b/>
          <w:sz w:val="24"/>
          <w:szCs w:val="24"/>
        </w:rPr>
      </w:pPr>
      <w:r w:rsidRPr="000C390E">
        <w:rPr>
          <w:rFonts w:ascii="Verdana" w:hAnsi="Verdana"/>
          <w:b/>
          <w:sz w:val="24"/>
          <w:szCs w:val="24"/>
        </w:rPr>
        <w:lastRenderedPageBreak/>
        <w:t xml:space="preserve">Pour aller plus loin </w:t>
      </w:r>
    </w:p>
    <w:p w:rsidR="00CC0B1E" w:rsidRDefault="00CC0B1E" w:rsidP="00B57708">
      <w:pPr>
        <w:pStyle w:val="Sansinterligne"/>
        <w:rPr>
          <w:rFonts w:ascii="Verdana" w:hAnsi="Verdana"/>
          <w:b/>
          <w:sz w:val="24"/>
          <w:szCs w:val="24"/>
        </w:rPr>
      </w:pPr>
    </w:p>
    <w:p w:rsidR="00F643E2" w:rsidRPr="00CC0B1E" w:rsidRDefault="00CC0B1E" w:rsidP="00F643E2">
      <w:pPr>
        <w:pStyle w:val="Sansinterligne"/>
        <w:rPr>
          <w:rFonts w:ascii="Verdana" w:hAnsi="Verdana"/>
          <w:i/>
          <w:sz w:val="20"/>
          <w:szCs w:val="20"/>
        </w:rPr>
      </w:pPr>
      <w:r w:rsidRPr="00CC0B1E">
        <w:rPr>
          <w:rFonts w:ascii="Verdana" w:hAnsi="Verdana"/>
          <w:i/>
          <w:sz w:val="20"/>
          <w:szCs w:val="20"/>
        </w:rPr>
        <w:tab/>
      </w:r>
      <w:r w:rsidR="00F643E2" w:rsidRPr="00CC0B1E">
        <w:rPr>
          <w:rFonts w:ascii="Verdana" w:hAnsi="Verdana"/>
          <w:i/>
          <w:sz w:val="20"/>
          <w:szCs w:val="20"/>
        </w:rPr>
        <w:tab/>
        <w:t xml:space="preserve">Articles, ouvrages, rapports </w:t>
      </w:r>
    </w:p>
    <w:p w:rsidR="00F643E2" w:rsidRDefault="00F643E2" w:rsidP="00F643E2">
      <w:pPr>
        <w:pStyle w:val="Sansinterligne"/>
        <w:rPr>
          <w:rFonts w:ascii="Verdana" w:hAnsi="Verdana"/>
        </w:rPr>
      </w:pPr>
    </w:p>
    <w:p w:rsidR="00F643E2" w:rsidRPr="000C390E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390E">
        <w:rPr>
          <w:rFonts w:ascii="Verdana" w:hAnsi="Verdana"/>
          <w:sz w:val="20"/>
          <w:szCs w:val="20"/>
        </w:rPr>
        <w:t xml:space="preserve">ANESM. (2015). Repérage et accompagnement  des situations de ruptures  dans les parcours des personnes accueillies en  centre d’hébergement et de réinsertion sociale (CHRS), novembre, 116 p. </w:t>
      </w:r>
    </w:p>
    <w:p w:rsidR="00F643E2" w:rsidRPr="000C390E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43E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390E">
        <w:rPr>
          <w:rFonts w:ascii="Verdana" w:hAnsi="Verdana"/>
          <w:sz w:val="20"/>
          <w:szCs w:val="20"/>
        </w:rPr>
        <w:t xml:space="preserve">ASH (2015). Violences conjugales et familiales. Prévention, protection des victimes et répression des auteurs. </w:t>
      </w:r>
      <w:proofErr w:type="gramStart"/>
      <w:r w:rsidRPr="000C390E">
        <w:rPr>
          <w:rFonts w:ascii="Verdana" w:hAnsi="Verdana"/>
          <w:sz w:val="20"/>
          <w:szCs w:val="20"/>
        </w:rPr>
        <w:t>n</w:t>
      </w:r>
      <w:proofErr w:type="gramEnd"/>
      <w:r w:rsidRPr="000C390E">
        <w:rPr>
          <w:rFonts w:ascii="Verdana" w:hAnsi="Verdana"/>
          <w:sz w:val="20"/>
          <w:szCs w:val="20"/>
        </w:rPr>
        <w:t xml:space="preserve">° 2926, 125 septembre, 89 p. </w:t>
      </w:r>
    </w:p>
    <w:p w:rsidR="00F643E2" w:rsidRPr="000C390E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43E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Beynier</w:t>
      </w:r>
      <w:proofErr w:type="spellEnd"/>
      <w:r>
        <w:rPr>
          <w:rFonts w:ascii="Verdana" w:hAnsi="Verdana"/>
          <w:sz w:val="20"/>
          <w:szCs w:val="20"/>
        </w:rPr>
        <w:t>, Dominique (</w:t>
      </w:r>
      <w:proofErr w:type="spellStart"/>
      <w:r>
        <w:rPr>
          <w:rFonts w:ascii="Verdana" w:hAnsi="Verdana"/>
          <w:sz w:val="20"/>
          <w:szCs w:val="20"/>
        </w:rPr>
        <w:t>Dir</w:t>
      </w:r>
      <w:proofErr w:type="spellEnd"/>
      <w:r>
        <w:rPr>
          <w:rFonts w:ascii="Verdana" w:hAnsi="Verdana"/>
          <w:sz w:val="20"/>
          <w:szCs w:val="20"/>
        </w:rPr>
        <w:t xml:space="preserve">). (2015). </w:t>
      </w:r>
      <w:r w:rsidRPr="00F643E2">
        <w:rPr>
          <w:rFonts w:ascii="Verdana" w:hAnsi="Verdana"/>
          <w:sz w:val="20"/>
          <w:szCs w:val="20"/>
        </w:rPr>
        <w:t xml:space="preserve">Les violences envers les enfants dans le Perche ornais. Une approche par les réseaux personnels de la parentalité en difficulté. Université  de Caen, ONPE, 240 p.  </w:t>
      </w:r>
    </w:p>
    <w:p w:rsidR="00F643E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43E2" w:rsidRPr="000C390E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C390E">
        <w:rPr>
          <w:rFonts w:ascii="Verdana" w:hAnsi="Verdana"/>
          <w:sz w:val="20"/>
          <w:szCs w:val="20"/>
        </w:rPr>
        <w:t>Chaudieu</w:t>
      </w:r>
      <w:proofErr w:type="spellEnd"/>
      <w:r w:rsidRPr="000C390E">
        <w:rPr>
          <w:rFonts w:ascii="Verdana" w:hAnsi="Verdana"/>
          <w:sz w:val="20"/>
          <w:szCs w:val="20"/>
        </w:rPr>
        <w:t xml:space="preserve">, Emmanuelle. (2016). Victimes de violences en milieu rural : le paradoxe de la proximité et de l'isolement. Actualités Sociales Hebdomadaires, 2954, 1 avril. </w:t>
      </w:r>
    </w:p>
    <w:p w:rsidR="00F643E2" w:rsidRPr="000C390E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43E2" w:rsidRPr="000C390E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390E">
        <w:rPr>
          <w:rFonts w:ascii="Verdana" w:hAnsi="Verdana"/>
          <w:sz w:val="20"/>
          <w:szCs w:val="20"/>
        </w:rPr>
        <w:t xml:space="preserve">CNCDH. (2016). Avis sur les violences contre les femmes et les </w:t>
      </w:r>
      <w:proofErr w:type="spellStart"/>
      <w:r w:rsidRPr="000C390E">
        <w:rPr>
          <w:rFonts w:ascii="Verdana" w:hAnsi="Verdana"/>
          <w:sz w:val="20"/>
          <w:szCs w:val="20"/>
        </w:rPr>
        <w:t>féminicides</w:t>
      </w:r>
      <w:proofErr w:type="spellEnd"/>
      <w:r w:rsidRPr="000C390E">
        <w:rPr>
          <w:rFonts w:ascii="Verdana" w:hAnsi="Verdana"/>
          <w:sz w:val="20"/>
          <w:szCs w:val="20"/>
        </w:rPr>
        <w:t xml:space="preserve">, 26 mai. </w:t>
      </w:r>
    </w:p>
    <w:p w:rsidR="00F643E2" w:rsidRPr="00F643E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43E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Corbet</w:t>
      </w:r>
      <w:proofErr w:type="spellEnd"/>
      <w:r>
        <w:rPr>
          <w:rFonts w:ascii="Verdana" w:hAnsi="Verdana"/>
          <w:sz w:val="20"/>
          <w:szCs w:val="20"/>
        </w:rPr>
        <w:t>, Eliane (</w:t>
      </w:r>
      <w:proofErr w:type="spellStart"/>
      <w:r>
        <w:rPr>
          <w:rFonts w:ascii="Verdana" w:hAnsi="Verdana"/>
          <w:sz w:val="20"/>
          <w:szCs w:val="20"/>
        </w:rPr>
        <w:t>Dir</w:t>
      </w:r>
      <w:proofErr w:type="spellEnd"/>
      <w:r>
        <w:rPr>
          <w:rFonts w:ascii="Verdana" w:hAnsi="Verdana"/>
          <w:sz w:val="20"/>
          <w:szCs w:val="20"/>
        </w:rPr>
        <w:t xml:space="preserve">). (2016). </w:t>
      </w:r>
      <w:r w:rsidRPr="00CC0B1E">
        <w:rPr>
          <w:rFonts w:ascii="Verdana" w:hAnsi="Verdana"/>
          <w:sz w:val="20"/>
          <w:szCs w:val="20"/>
        </w:rPr>
        <w:t>Appréciation des situations de maltraitance(s) intrafamiliale(s)</w:t>
      </w:r>
      <w:r>
        <w:rPr>
          <w:rFonts w:ascii="Verdana" w:hAnsi="Verdana"/>
          <w:sz w:val="20"/>
          <w:szCs w:val="20"/>
        </w:rPr>
        <w:t xml:space="preserve">. </w:t>
      </w:r>
      <w:r w:rsidRPr="00CC0B1E">
        <w:rPr>
          <w:rFonts w:ascii="Verdana" w:hAnsi="Verdana"/>
          <w:sz w:val="20"/>
          <w:szCs w:val="20"/>
        </w:rPr>
        <w:t>CREAI Rhône-Alpes</w:t>
      </w:r>
      <w:r>
        <w:rPr>
          <w:rFonts w:ascii="Verdana" w:hAnsi="Verdana"/>
          <w:sz w:val="20"/>
          <w:szCs w:val="20"/>
        </w:rPr>
        <w:t xml:space="preserve">. ONPE, mai. </w:t>
      </w:r>
    </w:p>
    <w:p w:rsidR="00F643E2" w:rsidRPr="00CC0B1E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43E2" w:rsidRPr="009316D5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9316D5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ontanel</w:t>
      </w:r>
      <w:proofErr w:type="spellEnd"/>
      <w:r>
        <w:rPr>
          <w:rFonts w:ascii="Verdana" w:hAnsi="Verdana"/>
          <w:sz w:val="20"/>
          <w:szCs w:val="20"/>
        </w:rPr>
        <w:t xml:space="preserve">, Marie. </w:t>
      </w:r>
      <w:proofErr w:type="spellStart"/>
      <w:r w:rsidRPr="00F643E2">
        <w:rPr>
          <w:rFonts w:ascii="Verdana" w:hAnsi="Verdana"/>
          <w:sz w:val="20"/>
          <w:szCs w:val="20"/>
        </w:rPr>
        <w:t>Pelloux</w:t>
      </w:r>
      <w:proofErr w:type="spellEnd"/>
      <w:r>
        <w:rPr>
          <w:rFonts w:ascii="Verdana" w:hAnsi="Verdana"/>
          <w:sz w:val="20"/>
          <w:szCs w:val="20"/>
        </w:rPr>
        <w:t xml:space="preserve">, Patrick. </w:t>
      </w:r>
      <w:proofErr w:type="spellStart"/>
      <w:r w:rsidRPr="00F643E2">
        <w:rPr>
          <w:rFonts w:ascii="Verdana" w:hAnsi="Verdana"/>
          <w:sz w:val="20"/>
          <w:szCs w:val="20"/>
        </w:rPr>
        <w:t>Soussy</w:t>
      </w:r>
      <w:proofErr w:type="spellEnd"/>
      <w:r>
        <w:rPr>
          <w:rFonts w:ascii="Verdana" w:hAnsi="Verdana"/>
          <w:sz w:val="20"/>
          <w:szCs w:val="20"/>
        </w:rPr>
        <w:t xml:space="preserve">, Annie. </w:t>
      </w:r>
      <w:r w:rsidRPr="009316D5">
        <w:rPr>
          <w:rFonts w:ascii="Verdana" w:hAnsi="Verdana"/>
          <w:sz w:val="20"/>
          <w:szCs w:val="20"/>
        </w:rPr>
        <w:t>(2014)</w:t>
      </w:r>
      <w:r>
        <w:rPr>
          <w:rFonts w:ascii="Verdana" w:hAnsi="Verdana"/>
          <w:sz w:val="20"/>
          <w:szCs w:val="20"/>
        </w:rPr>
        <w:t>.</w:t>
      </w:r>
      <w:r w:rsidRPr="009316D5">
        <w:rPr>
          <w:rFonts w:ascii="Verdana" w:hAnsi="Verdana"/>
          <w:sz w:val="20"/>
          <w:szCs w:val="20"/>
        </w:rPr>
        <w:t xml:space="preserve">Définition d'un protocole national pour l'amélioration de la prévention et de la prise en charge des femmes victimes de violences. Rapport remis à la Ministre des affaires sociales, de la santé et des droits des femmes et à la Secrétaire d'Etat aux droits des femmes, novembre, 18 p. </w:t>
      </w:r>
    </w:p>
    <w:p w:rsidR="00F643E2" w:rsidRPr="009316D5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43E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6D5">
        <w:rPr>
          <w:rFonts w:ascii="Verdana" w:hAnsi="Verdana"/>
          <w:sz w:val="20"/>
          <w:szCs w:val="20"/>
        </w:rPr>
        <w:t xml:space="preserve">FNSF. (2016). Les violences faites aux femmes en milieu rural, une étude en Midi-Pyrénées et en Pays de la Loire, mars,  176 </w:t>
      </w:r>
      <w:proofErr w:type="gramStart"/>
      <w:r w:rsidRPr="009316D5">
        <w:rPr>
          <w:rFonts w:ascii="Verdana" w:hAnsi="Verdana"/>
          <w:sz w:val="20"/>
          <w:szCs w:val="20"/>
        </w:rPr>
        <w:t>pages .</w:t>
      </w:r>
      <w:proofErr w:type="gramEnd"/>
      <w:r w:rsidRPr="009316D5">
        <w:rPr>
          <w:rFonts w:ascii="Verdana" w:hAnsi="Verdana"/>
          <w:sz w:val="20"/>
          <w:szCs w:val="20"/>
        </w:rPr>
        <w:t xml:space="preserve"> </w:t>
      </w:r>
    </w:p>
    <w:p w:rsidR="00F643E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43E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Interstats</w:t>
      </w:r>
      <w:proofErr w:type="spellEnd"/>
      <w:r>
        <w:rPr>
          <w:rFonts w:ascii="Verdana" w:hAnsi="Verdana"/>
          <w:sz w:val="20"/>
          <w:szCs w:val="20"/>
        </w:rPr>
        <w:t xml:space="preserve">. (2016).  </w:t>
      </w:r>
      <w:r w:rsidRPr="00F643E2">
        <w:rPr>
          <w:rFonts w:ascii="Verdana" w:hAnsi="Verdana"/>
          <w:sz w:val="20"/>
          <w:szCs w:val="20"/>
        </w:rPr>
        <w:t xml:space="preserve">Rapport d’enquête « cadre de vie et sécurité » 2016, décembre, 13 p.  </w:t>
      </w:r>
    </w:p>
    <w:p w:rsidR="00F643E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43E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Michaud, Yves. (2012). La violence. PUF, Que </w:t>
      </w:r>
      <w:proofErr w:type="spellStart"/>
      <w:proofErr w:type="gramStart"/>
      <w:r>
        <w:rPr>
          <w:rFonts w:ascii="Verdana" w:hAnsi="Verdana"/>
          <w:sz w:val="20"/>
          <w:szCs w:val="20"/>
        </w:rPr>
        <w:t>sais je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 ? , (7° édition), </w:t>
      </w:r>
    </w:p>
    <w:p w:rsidR="00F643E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43E2" w:rsidRPr="00F17DA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Mucchielli</w:t>
      </w:r>
      <w:proofErr w:type="spellEnd"/>
      <w:r>
        <w:rPr>
          <w:rFonts w:ascii="Verdana" w:hAnsi="Verdana"/>
          <w:sz w:val="20"/>
          <w:szCs w:val="20"/>
        </w:rPr>
        <w:t xml:space="preserve">, Laurent. (2011). </w:t>
      </w:r>
      <w:r w:rsidRPr="00F17DA2">
        <w:rPr>
          <w:rFonts w:ascii="Verdana" w:hAnsi="Verdana"/>
          <w:sz w:val="20"/>
          <w:szCs w:val="20"/>
        </w:rPr>
        <w:t> </w:t>
      </w:r>
      <w:r w:rsidRPr="00F643E2">
        <w:rPr>
          <w:rFonts w:ascii="Verdana" w:hAnsi="Verdana"/>
          <w:sz w:val="20"/>
          <w:szCs w:val="20"/>
        </w:rPr>
        <w:t>L’invention de la violence. Des peurs, des crimes, des faits</w:t>
      </w:r>
      <w:r w:rsidRPr="00F17DA2">
        <w:rPr>
          <w:rFonts w:ascii="Verdana" w:hAnsi="Verdana"/>
          <w:sz w:val="20"/>
          <w:szCs w:val="20"/>
        </w:rPr>
        <w:t>, Fayard, 340 p.</w:t>
      </w:r>
    </w:p>
    <w:p w:rsidR="00F643E2" w:rsidRPr="00F17DA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43E2" w:rsidRPr="00F643E2" w:rsidRDefault="00F643E2" w:rsidP="00F643E2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Rizk</w:t>
      </w:r>
      <w:proofErr w:type="spellEnd"/>
      <w:r>
        <w:rPr>
          <w:rFonts w:ascii="Verdana" w:hAnsi="Verdana"/>
          <w:sz w:val="20"/>
          <w:szCs w:val="20"/>
        </w:rPr>
        <w:t>, Cyril. (2016</w:t>
      </w:r>
      <w:r w:rsidRPr="00242F44">
        <w:rPr>
          <w:rFonts w:ascii="Verdana" w:hAnsi="Verdana"/>
          <w:sz w:val="20"/>
          <w:szCs w:val="20"/>
        </w:rPr>
        <w:t xml:space="preserve">). </w:t>
      </w:r>
      <w:r w:rsidRPr="00F643E2">
        <w:rPr>
          <w:rFonts w:ascii="Verdana" w:hAnsi="Verdana"/>
          <w:sz w:val="20"/>
          <w:szCs w:val="20"/>
        </w:rPr>
        <w:t>Éléments de profil des hommes et des femmes de 18 à 75 ans ayant déclaré avoir été victimes de violences physiques ou sexuelles sur deux ans par conjoint cohabitant. Repères</w:t>
      </w:r>
      <w:r>
        <w:rPr>
          <w:rFonts w:ascii="Verdana" w:hAnsi="Verdana"/>
          <w:sz w:val="20"/>
          <w:szCs w:val="20"/>
        </w:rPr>
        <w:t>, n° 31</w:t>
      </w:r>
      <w:r w:rsidRPr="00F643E2">
        <w:rPr>
          <w:rFonts w:ascii="Verdana" w:hAnsi="Verdana"/>
          <w:sz w:val="20"/>
          <w:szCs w:val="20"/>
        </w:rPr>
        <w:t xml:space="preserve">, mars, 44 p. </w:t>
      </w:r>
    </w:p>
    <w:p w:rsidR="00F643E2" w:rsidRPr="00F643E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43E2" w:rsidRPr="00F643E2" w:rsidRDefault="00F643E2" w:rsidP="00F643E2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242F44">
        <w:rPr>
          <w:rFonts w:ascii="Verdana" w:hAnsi="Verdana"/>
          <w:sz w:val="20"/>
          <w:szCs w:val="20"/>
        </w:rPr>
        <w:t>Rizk</w:t>
      </w:r>
      <w:proofErr w:type="spellEnd"/>
      <w:r w:rsidRPr="00242F44">
        <w:rPr>
          <w:rFonts w:ascii="Verdana" w:hAnsi="Verdana"/>
          <w:sz w:val="20"/>
          <w:szCs w:val="20"/>
        </w:rPr>
        <w:t xml:space="preserve">, Cyril. (2011). </w:t>
      </w:r>
      <w:r w:rsidRPr="00F643E2">
        <w:rPr>
          <w:rFonts w:ascii="Verdana" w:hAnsi="Verdana"/>
          <w:sz w:val="20"/>
          <w:szCs w:val="20"/>
        </w:rPr>
        <w:t xml:space="preserve">Violences physiques ou sexuelles au sein du ménage. Repères, n° 11, juillet, 23 p. </w:t>
      </w:r>
    </w:p>
    <w:p w:rsidR="00F643E2" w:rsidRPr="00F643E2" w:rsidRDefault="00F643E2" w:rsidP="00F643E2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643E2" w:rsidRPr="00F643E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F643E2">
        <w:rPr>
          <w:rFonts w:ascii="Verdana" w:hAnsi="Verdana"/>
          <w:sz w:val="20"/>
          <w:szCs w:val="20"/>
        </w:rPr>
        <w:t>Sadlier</w:t>
      </w:r>
      <w:proofErr w:type="spellEnd"/>
      <w:r w:rsidRPr="00F643E2">
        <w:rPr>
          <w:rFonts w:ascii="Verdana" w:hAnsi="Verdana"/>
          <w:sz w:val="20"/>
          <w:szCs w:val="20"/>
        </w:rPr>
        <w:t>, Karen. (</w:t>
      </w:r>
      <w:proofErr w:type="spellStart"/>
      <w:r w:rsidRPr="00F643E2">
        <w:rPr>
          <w:rFonts w:ascii="Verdana" w:hAnsi="Verdana"/>
          <w:sz w:val="20"/>
          <w:szCs w:val="20"/>
        </w:rPr>
        <w:t>Dir</w:t>
      </w:r>
      <w:proofErr w:type="spellEnd"/>
      <w:r w:rsidRPr="00F643E2">
        <w:rPr>
          <w:rFonts w:ascii="Verdana" w:hAnsi="Verdana"/>
          <w:sz w:val="20"/>
          <w:szCs w:val="20"/>
        </w:rPr>
        <w:t xml:space="preserve">). (2015). </w:t>
      </w:r>
      <w:hyperlink r:id="rId8" w:history="1">
        <w:r w:rsidRPr="005946F9">
          <w:rPr>
            <w:rFonts w:ascii="Verdana" w:hAnsi="Verdana"/>
            <w:sz w:val="20"/>
            <w:szCs w:val="20"/>
          </w:rPr>
          <w:t>L'enfant face à la violence dans le couple</w:t>
        </w:r>
      </w:hyperlink>
      <w:r w:rsidRPr="00F643E2">
        <w:rPr>
          <w:rFonts w:ascii="Verdana" w:hAnsi="Verdana"/>
          <w:sz w:val="20"/>
          <w:szCs w:val="20"/>
        </w:rPr>
        <w:t xml:space="preserve">. </w:t>
      </w:r>
      <w:proofErr w:type="spellStart"/>
      <w:r w:rsidRPr="00F643E2">
        <w:rPr>
          <w:rFonts w:ascii="Verdana" w:hAnsi="Verdana"/>
          <w:sz w:val="20"/>
          <w:szCs w:val="20"/>
        </w:rPr>
        <w:t>Dunod</w:t>
      </w:r>
      <w:proofErr w:type="spellEnd"/>
      <w:r w:rsidRPr="00F643E2">
        <w:rPr>
          <w:rFonts w:ascii="Verdana" w:hAnsi="Verdana"/>
          <w:sz w:val="20"/>
          <w:szCs w:val="20"/>
        </w:rPr>
        <w:t xml:space="preserve">, 224 p. </w:t>
      </w:r>
    </w:p>
    <w:p w:rsidR="00F643E2" w:rsidRPr="00F643E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43E2" w:rsidRPr="00F643E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3E2">
        <w:rPr>
          <w:rFonts w:ascii="Verdana" w:hAnsi="Verdana"/>
          <w:sz w:val="20"/>
          <w:szCs w:val="20"/>
        </w:rPr>
        <w:t xml:space="preserve">Séverac, Nadège. (2015).  </w:t>
      </w:r>
      <w:hyperlink r:id="rId9" w:history="1">
        <w:r w:rsidRPr="005946F9">
          <w:rPr>
            <w:rFonts w:ascii="Verdana" w:hAnsi="Verdana"/>
            <w:sz w:val="20"/>
            <w:szCs w:val="20"/>
          </w:rPr>
          <w:t>Les enfants exposés aux violences conjugales : une catégorie prise en compte par l'action publique ?</w:t>
        </w:r>
      </w:hyperlink>
      <w:r w:rsidRPr="00F643E2">
        <w:rPr>
          <w:rFonts w:ascii="Verdana" w:hAnsi="Verdana"/>
          <w:sz w:val="20"/>
          <w:szCs w:val="20"/>
        </w:rPr>
        <w:t xml:space="preserve"> </w:t>
      </w:r>
      <w:proofErr w:type="gramStart"/>
      <w:r w:rsidRPr="00F643E2">
        <w:rPr>
          <w:rFonts w:ascii="Verdana" w:hAnsi="Verdana"/>
          <w:sz w:val="20"/>
          <w:szCs w:val="20"/>
        </w:rPr>
        <w:t>in</w:t>
      </w:r>
      <w:proofErr w:type="gramEnd"/>
      <w:r w:rsidRPr="00F643E2">
        <w:rPr>
          <w:rFonts w:ascii="Verdana" w:hAnsi="Verdana"/>
          <w:sz w:val="20"/>
          <w:szCs w:val="20"/>
        </w:rPr>
        <w:t xml:space="preserve">  </w:t>
      </w:r>
      <w:hyperlink r:id="rId10" w:history="1">
        <w:r w:rsidRPr="005946F9">
          <w:rPr>
            <w:rFonts w:ascii="Verdana" w:hAnsi="Verdana"/>
            <w:sz w:val="20"/>
            <w:szCs w:val="20"/>
          </w:rPr>
          <w:t>L'enfant face à la violence dans le couple</w:t>
        </w:r>
      </w:hyperlink>
      <w:r w:rsidRPr="00F643E2">
        <w:rPr>
          <w:rFonts w:ascii="Verdana" w:hAnsi="Verdana"/>
          <w:sz w:val="20"/>
          <w:szCs w:val="20"/>
        </w:rPr>
        <w:t xml:space="preserve">, </w:t>
      </w:r>
      <w:proofErr w:type="spellStart"/>
      <w:r w:rsidRPr="00F643E2">
        <w:rPr>
          <w:rFonts w:ascii="Verdana" w:hAnsi="Verdana"/>
          <w:sz w:val="20"/>
          <w:szCs w:val="20"/>
        </w:rPr>
        <w:t>Dunod</w:t>
      </w:r>
      <w:proofErr w:type="spellEnd"/>
      <w:r w:rsidRPr="00F643E2">
        <w:rPr>
          <w:rFonts w:ascii="Verdana" w:hAnsi="Verdana"/>
          <w:sz w:val="20"/>
          <w:szCs w:val="20"/>
        </w:rPr>
        <w:t xml:space="preserve">. </w:t>
      </w:r>
    </w:p>
    <w:p w:rsidR="00F643E2" w:rsidRPr="00F643E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43E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3E2">
        <w:rPr>
          <w:rFonts w:ascii="Verdana" w:hAnsi="Verdana"/>
          <w:sz w:val="20"/>
          <w:szCs w:val="20"/>
        </w:rPr>
        <w:t>Sourd, Amandine</w:t>
      </w:r>
      <w:proofErr w:type="gramStart"/>
      <w:r w:rsidRPr="00F643E2">
        <w:rPr>
          <w:rFonts w:ascii="Verdana" w:hAnsi="Verdana"/>
          <w:sz w:val="20"/>
          <w:szCs w:val="20"/>
        </w:rPr>
        <w:t>.(</w:t>
      </w:r>
      <w:proofErr w:type="gramEnd"/>
      <w:r w:rsidRPr="00F643E2">
        <w:rPr>
          <w:rFonts w:ascii="Verdana" w:hAnsi="Verdana"/>
          <w:sz w:val="20"/>
          <w:szCs w:val="20"/>
        </w:rPr>
        <w:t xml:space="preserve">2017). Les femmes, premières victimes déclarées de violences physiques ou sexuelles. La note de l’ONDRP, n° 12, mars, 4 p. </w:t>
      </w:r>
    </w:p>
    <w:p w:rsidR="00944CE2" w:rsidRDefault="00944C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44CE2" w:rsidRDefault="00944C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44CE2" w:rsidRDefault="00944C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44CE2" w:rsidRPr="00F643E2" w:rsidRDefault="00944C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643E2" w:rsidRPr="00F643E2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43E2" w:rsidRPr="00CC0B1E" w:rsidRDefault="00F643E2" w:rsidP="00F643E2">
      <w:pPr>
        <w:pStyle w:val="Sansinterligne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ab/>
      </w:r>
      <w:r w:rsidRPr="00CC0B1E">
        <w:rPr>
          <w:rFonts w:ascii="Verdana" w:hAnsi="Verdana"/>
          <w:bCs/>
          <w:i/>
          <w:sz w:val="20"/>
          <w:szCs w:val="20"/>
        </w:rPr>
        <w:t>Plans</w:t>
      </w:r>
    </w:p>
    <w:p w:rsidR="00F643E2" w:rsidRDefault="00F643E2" w:rsidP="00F643E2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F643E2" w:rsidRDefault="00F643E2" w:rsidP="00F643E2">
      <w:pPr>
        <w:pStyle w:val="Sansinterligne"/>
        <w:jc w:val="both"/>
        <w:rPr>
          <w:rFonts w:ascii="Verdana" w:hAnsi="Verdana"/>
          <w:sz w:val="20"/>
          <w:szCs w:val="20"/>
        </w:rPr>
      </w:pPr>
      <w:r w:rsidRPr="000C390E">
        <w:rPr>
          <w:rFonts w:ascii="Verdana" w:hAnsi="Verdana"/>
          <w:sz w:val="20"/>
          <w:szCs w:val="20"/>
        </w:rPr>
        <w:t xml:space="preserve">Plan </w:t>
      </w:r>
      <w:r>
        <w:rPr>
          <w:rFonts w:ascii="Verdana" w:hAnsi="Verdana"/>
          <w:sz w:val="20"/>
          <w:szCs w:val="20"/>
        </w:rPr>
        <w:t xml:space="preserve">interministériel de mobilisation et de lutte contre les violences faites aux enfants. 2017-2019, 31 mars 2017. </w:t>
      </w:r>
    </w:p>
    <w:p w:rsidR="00F643E2" w:rsidRPr="009316D5" w:rsidRDefault="00F643E2" w:rsidP="00F643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43E2" w:rsidRDefault="00F643E2" w:rsidP="00F643E2">
      <w:pPr>
        <w:pStyle w:val="Sansinterligne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5° plan  de mobilisation et de lutte contre toutes les violences faites aux femmes. 2017-2019, 25 novembre 2016. </w:t>
      </w:r>
    </w:p>
    <w:p w:rsidR="00F643E2" w:rsidRDefault="00F643E2" w:rsidP="00F643E2">
      <w:pPr>
        <w:pStyle w:val="Sansinterligne"/>
        <w:jc w:val="both"/>
        <w:rPr>
          <w:rFonts w:ascii="Verdana" w:hAnsi="Verdana"/>
          <w:bCs/>
          <w:sz w:val="20"/>
          <w:szCs w:val="20"/>
        </w:rPr>
      </w:pPr>
    </w:p>
    <w:p w:rsidR="00F643E2" w:rsidRPr="00475A17" w:rsidRDefault="00F643E2" w:rsidP="00F643E2">
      <w:pPr>
        <w:pStyle w:val="Sansinterligne"/>
        <w:jc w:val="both"/>
        <w:rPr>
          <w:rFonts w:ascii="Verdana" w:hAnsi="Verdana"/>
          <w:bCs/>
          <w:sz w:val="20"/>
          <w:szCs w:val="20"/>
        </w:rPr>
      </w:pPr>
      <w:r w:rsidRPr="00475A17">
        <w:rPr>
          <w:rFonts w:ascii="Verdana" w:hAnsi="Verdana"/>
          <w:bCs/>
          <w:sz w:val="20"/>
          <w:szCs w:val="20"/>
        </w:rPr>
        <w:t xml:space="preserve">Plan national de lutte contre le harcèlement sexiste et les violences sexuelles dans les transports en commun, 9 juillet 2015. </w:t>
      </w:r>
    </w:p>
    <w:p w:rsidR="00F643E2" w:rsidRDefault="00F643E2" w:rsidP="00F643E2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CC0B1E" w:rsidRDefault="00CC0B1E" w:rsidP="005946F9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5946F9" w:rsidRDefault="005946F9" w:rsidP="005946F9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944CE2" w:rsidRDefault="00944CE2" w:rsidP="005946F9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944CE2" w:rsidRPr="005946F9" w:rsidRDefault="00944CE2" w:rsidP="005946F9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0C390E" w:rsidRPr="00833460" w:rsidRDefault="00C037A4" w:rsidP="00833460">
      <w:pPr>
        <w:rPr>
          <w:rFonts w:ascii="Verdana" w:hAnsi="Verdana" w:cs="Helvetica"/>
          <w:b/>
          <w:sz w:val="24"/>
          <w:szCs w:val="24"/>
          <w:shd w:val="clear" w:color="auto" w:fill="FFFFFF"/>
        </w:rPr>
      </w:pPr>
      <w:r w:rsidRPr="000C390E">
        <w:rPr>
          <w:rFonts w:ascii="Verdana" w:hAnsi="Verdana" w:cs="Helvetica"/>
          <w:b/>
          <w:sz w:val="24"/>
          <w:szCs w:val="24"/>
          <w:shd w:val="clear" w:color="auto" w:fill="FFFFFF"/>
        </w:rPr>
        <w:t>Références </w:t>
      </w:r>
      <w:r w:rsidR="00F643E2">
        <w:rPr>
          <w:rFonts w:ascii="Verdana" w:hAnsi="Verdana" w:cs="Helvetica"/>
          <w:b/>
          <w:sz w:val="24"/>
          <w:szCs w:val="24"/>
          <w:shd w:val="clear" w:color="auto" w:fill="FFFFFF"/>
        </w:rPr>
        <w:t xml:space="preserve">de l’intervenant </w:t>
      </w:r>
      <w:r w:rsidRPr="000C390E">
        <w:rPr>
          <w:rFonts w:ascii="Verdana" w:hAnsi="Verdana" w:cs="Helvetica"/>
          <w:b/>
          <w:sz w:val="24"/>
          <w:szCs w:val="24"/>
          <w:shd w:val="clear" w:color="auto" w:fill="FFFFFF"/>
        </w:rPr>
        <w:t xml:space="preserve">: </w:t>
      </w:r>
    </w:p>
    <w:p w:rsidR="005128AB" w:rsidRDefault="00C037A4" w:rsidP="005128AB">
      <w:pPr>
        <w:pStyle w:val="Sansinterligne"/>
        <w:jc w:val="both"/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</w:pPr>
      <w:r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  <w:t xml:space="preserve">2016. </w:t>
      </w:r>
      <w:r w:rsidR="005128AB" w:rsidRPr="005128AB"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  <w:t>La pertinence du travail ensemble sur un territoire pour lutter contre les violences conjugales. Journée de formation, Violences conjugales : le réseau départemental d’accueil, d’accompagnement et d’orientation</w:t>
      </w:r>
      <w:r w:rsidR="005128AB"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  <w:t xml:space="preserve">, </w:t>
      </w:r>
      <w:r w:rsidR="00F643E2"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  <w:t>Mulhouse, 24 mai</w:t>
      </w:r>
      <w:r w:rsidR="005128AB" w:rsidRPr="005128AB"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  <w:t xml:space="preserve">. </w:t>
      </w:r>
      <w:r w:rsidR="005128AB"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  <w:t xml:space="preserve">CIDFF du Haut Rhin. </w:t>
      </w:r>
    </w:p>
    <w:p w:rsidR="00C037A4" w:rsidRDefault="00C037A4" w:rsidP="005128AB">
      <w:pPr>
        <w:pStyle w:val="Sansinterligne"/>
        <w:jc w:val="both"/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</w:pPr>
    </w:p>
    <w:p w:rsidR="00C037A4" w:rsidRPr="00C037A4" w:rsidRDefault="00C037A4" w:rsidP="00C037A4">
      <w:pPr>
        <w:pStyle w:val="Sansinterligne"/>
        <w:jc w:val="both"/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</w:pPr>
      <w:r w:rsidRPr="00C037A4"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  <w:t>2016. Mobiliser les parents dans la construction et la mise en  œuvre d’une offre de service parentalité</w:t>
      </w:r>
      <w:r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  <w:t xml:space="preserve">. </w:t>
      </w:r>
      <w:r w:rsidRPr="00C037A4"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  <w:t>CAF de la Haute Vienne.</w:t>
      </w:r>
      <w:r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  <w:t xml:space="preserve">  </w:t>
      </w:r>
      <w:r w:rsidRPr="00C037A4"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  <w:t>Journée  départementale parentalité</w:t>
      </w:r>
      <w:r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  <w:t xml:space="preserve">, Limoges, </w:t>
      </w:r>
      <w:r w:rsidRPr="00C037A4"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  <w:t xml:space="preserve"> 22 mars</w:t>
      </w:r>
      <w:r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  <w:t xml:space="preserve"> ; </w:t>
      </w:r>
    </w:p>
    <w:p w:rsidR="000C390E" w:rsidRPr="00F643E2" w:rsidRDefault="000C390E" w:rsidP="000C390E">
      <w:pPr>
        <w:pStyle w:val="Sansinterligne"/>
        <w:jc w:val="both"/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</w:pPr>
    </w:p>
    <w:p w:rsidR="000C390E" w:rsidRDefault="000C390E" w:rsidP="000C390E">
      <w:pPr>
        <w:pStyle w:val="Sansinterligne"/>
        <w:jc w:val="both"/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</w:pPr>
      <w:r w:rsidRPr="00F643E2"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  <w:t xml:space="preserve">2014. </w:t>
      </w:r>
      <w:r w:rsidRPr="000C390E"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  <w:t xml:space="preserve">Partenariats, réseaux et accompagnement des parents. Journée départementale Réseau </w:t>
      </w:r>
      <w:r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  <w:t>Parentalité 35, 10 décembre</w:t>
      </w:r>
      <w:r w:rsidRPr="000C390E">
        <w:rPr>
          <w:rFonts w:ascii="Helvetica" w:eastAsiaTheme="minorHAnsi" w:hAnsi="Helvetica" w:cs="Helvetica"/>
          <w:sz w:val="23"/>
          <w:szCs w:val="23"/>
          <w:shd w:val="clear" w:color="auto" w:fill="FFFFFF"/>
          <w:lang w:eastAsia="en-US"/>
        </w:rPr>
        <w:t>,  Maure de Bretagne.</w:t>
      </w:r>
    </w:p>
    <w:p w:rsidR="000C390E" w:rsidRDefault="000C390E"/>
    <w:sectPr w:rsidR="000C390E" w:rsidSect="0050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AB" w:rsidRDefault="005128AB" w:rsidP="005128AB">
      <w:pPr>
        <w:spacing w:after="0" w:line="240" w:lineRule="auto"/>
      </w:pPr>
      <w:r>
        <w:separator/>
      </w:r>
    </w:p>
  </w:endnote>
  <w:endnote w:type="continuationSeparator" w:id="0">
    <w:p w:rsidR="005128AB" w:rsidRDefault="005128AB" w:rsidP="0051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AB" w:rsidRDefault="005128AB" w:rsidP="005128AB">
      <w:pPr>
        <w:spacing w:after="0" w:line="240" w:lineRule="auto"/>
      </w:pPr>
      <w:r>
        <w:separator/>
      </w:r>
    </w:p>
  </w:footnote>
  <w:footnote w:type="continuationSeparator" w:id="0">
    <w:p w:rsidR="005128AB" w:rsidRDefault="005128AB" w:rsidP="005128AB">
      <w:pPr>
        <w:spacing w:after="0" w:line="240" w:lineRule="auto"/>
      </w:pPr>
      <w:r>
        <w:continuationSeparator/>
      </w:r>
    </w:p>
  </w:footnote>
  <w:footnote w:id="1">
    <w:p w:rsidR="00F643E2" w:rsidRPr="00B57708" w:rsidRDefault="00F643E2" w:rsidP="00F643E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. Sociologue. Maître de conférences à </w:t>
      </w:r>
      <w:r w:rsidRPr="00B57708">
        <w:t>l’Université de Reims Champagne-A</w:t>
      </w:r>
      <w:r>
        <w:t xml:space="preserve">rdenne. Ancien membre de l’Elad08 (Equipe de Liaison Adolescent des Ardennes), CHS de Bel Air. Ancien administrateur du GCMS CSAPA 08.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A22ED"/>
    <w:multiLevelType w:val="hybridMultilevel"/>
    <w:tmpl w:val="3B28C702"/>
    <w:lvl w:ilvl="0" w:tplc="0A107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1AA6"/>
    <w:multiLevelType w:val="multilevel"/>
    <w:tmpl w:val="0C56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AB"/>
    <w:rsid w:val="00023ADE"/>
    <w:rsid w:val="000C390E"/>
    <w:rsid w:val="00266E0C"/>
    <w:rsid w:val="00506CB9"/>
    <w:rsid w:val="005128AB"/>
    <w:rsid w:val="00520E6C"/>
    <w:rsid w:val="005946F9"/>
    <w:rsid w:val="0065323D"/>
    <w:rsid w:val="0065785A"/>
    <w:rsid w:val="00691A65"/>
    <w:rsid w:val="006A614F"/>
    <w:rsid w:val="00795586"/>
    <w:rsid w:val="007D3A99"/>
    <w:rsid w:val="00802831"/>
    <w:rsid w:val="00833460"/>
    <w:rsid w:val="00865187"/>
    <w:rsid w:val="009350A6"/>
    <w:rsid w:val="00944CE2"/>
    <w:rsid w:val="00AF68FA"/>
    <w:rsid w:val="00B57708"/>
    <w:rsid w:val="00C037A4"/>
    <w:rsid w:val="00C13779"/>
    <w:rsid w:val="00CC0B1E"/>
    <w:rsid w:val="00D41CAD"/>
    <w:rsid w:val="00D545A8"/>
    <w:rsid w:val="00D82BA5"/>
    <w:rsid w:val="00DC0FB4"/>
    <w:rsid w:val="00F129AF"/>
    <w:rsid w:val="00F17DA2"/>
    <w:rsid w:val="00F643E2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C8AEC-3491-49EC-A85A-D62A224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B9"/>
  </w:style>
  <w:style w:type="paragraph" w:styleId="Titre1">
    <w:name w:val="heading 1"/>
    <w:basedOn w:val="Normal"/>
    <w:next w:val="Normal"/>
    <w:link w:val="Titre1Car"/>
    <w:uiPriority w:val="9"/>
    <w:qFormat/>
    <w:rsid w:val="00AF6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DC0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C0F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28AB"/>
    <w:pPr>
      <w:spacing w:after="0" w:line="240" w:lineRule="auto"/>
    </w:pPr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nhideWhenUsed/>
    <w:rsid w:val="005128AB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5128AB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nhideWhenUsed/>
    <w:rsid w:val="005128AB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DC0FB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C0FB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C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0FB4"/>
    <w:rPr>
      <w:b/>
      <w:bCs/>
    </w:rPr>
  </w:style>
  <w:style w:type="character" w:customStyle="1" w:styleId="apple-converted-space">
    <w:name w:val="apple-converted-space"/>
    <w:basedOn w:val="Policepardfaut"/>
    <w:rsid w:val="00DC0FB4"/>
  </w:style>
  <w:style w:type="character" w:styleId="Lienhypertexte">
    <w:name w:val="Hyperlink"/>
    <w:basedOn w:val="Policepardfaut"/>
    <w:uiPriority w:val="99"/>
    <w:semiHidden/>
    <w:unhideWhenUsed/>
    <w:rsid w:val="00DC0FB4"/>
    <w:rPr>
      <w:color w:val="0000FF"/>
      <w:u w:val="single"/>
    </w:rPr>
  </w:style>
  <w:style w:type="character" w:customStyle="1" w:styleId="wpa-about">
    <w:name w:val="wpa-about"/>
    <w:basedOn w:val="Policepardfaut"/>
    <w:rsid w:val="00DC0FB4"/>
  </w:style>
  <w:style w:type="character" w:styleId="Accentuation">
    <w:name w:val="Emphasis"/>
    <w:basedOn w:val="Policepardfaut"/>
    <w:uiPriority w:val="20"/>
    <w:qFormat/>
    <w:rsid w:val="00DC0FB4"/>
    <w:rPr>
      <w:i/>
      <w:iCs/>
    </w:rPr>
  </w:style>
  <w:style w:type="paragraph" w:customStyle="1" w:styleId="jp-relatedposts-post-context">
    <w:name w:val="jp-relatedposts-post-context"/>
    <w:basedOn w:val="Normal"/>
    <w:rsid w:val="00DC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FB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F6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C390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ullet">
    <w:name w:val="bullet"/>
    <w:basedOn w:val="Policepardfaut"/>
    <w:rsid w:val="005946F9"/>
  </w:style>
  <w:style w:type="character" w:customStyle="1" w:styleId="titlelittleblue">
    <w:name w:val="title_little_blue"/>
    <w:basedOn w:val="Policepardfaut"/>
    <w:rsid w:val="005946F9"/>
  </w:style>
  <w:style w:type="character" w:customStyle="1" w:styleId="text">
    <w:name w:val="text"/>
    <w:basedOn w:val="Policepardfaut"/>
    <w:rsid w:val="00F1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3844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6244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97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75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44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rn.info/l-enfant-face-a-la-violence-dans-le-couple--978210071648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airn.info/l-enfant-face-a-la-violence-dans-le-couple--978210071648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irn.info/l-enfant-face-a-la-violence-dans-le-couple--9782100716487-page-7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D4910F-3214-498D-B3FF-1BBF4130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fourdr01</cp:lastModifiedBy>
  <cp:revision>2</cp:revision>
  <dcterms:created xsi:type="dcterms:W3CDTF">2018-01-11T09:46:00Z</dcterms:created>
  <dcterms:modified xsi:type="dcterms:W3CDTF">2018-01-11T09:46:00Z</dcterms:modified>
</cp:coreProperties>
</file>